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6CB8" w14:textId="77777777" w:rsidR="00711874" w:rsidRDefault="00711874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15.12.2025</w:t>
      </w:r>
    </w:p>
    <w:p w14:paraId="0595B2BA" w14:textId="77777777" w:rsidR="00711874" w:rsidRDefault="00711874">
      <w:pPr>
        <w:rPr>
          <w:sz w:val="22"/>
          <w:szCs w:val="24"/>
        </w:rPr>
      </w:pPr>
    </w:p>
    <w:p w14:paraId="5AF641EA" w14:textId="77777777" w:rsidR="00711874" w:rsidRDefault="00711874">
      <w:pPr>
        <w:rPr>
          <w:rFonts w:cs="Calibri"/>
          <w:sz w:val="22"/>
          <w:szCs w:val="24"/>
        </w:rPr>
      </w:pPr>
    </w:p>
    <w:p w14:paraId="344B9EA0" w14:textId="77777777" w:rsidR="00711874" w:rsidRDefault="00711874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SDNP/25/04928/CND</w:t>
      </w:r>
    </w:p>
    <w:p w14:paraId="54113A30" w14:textId="77777777" w:rsidR="00711874" w:rsidRDefault="00711874">
      <w:pPr>
        <w:rPr>
          <w:sz w:val="22"/>
          <w:szCs w:val="24"/>
        </w:rPr>
      </w:pPr>
    </w:p>
    <w:p w14:paraId="33F22A04" w14:textId="77777777" w:rsidR="00711874" w:rsidRDefault="0071187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Change the wording of condition 27 (Retention of barrel-vaulted structure) for SDNP/21/03448/FUL.</w:t>
      </w:r>
    </w:p>
    <w:p w14:paraId="6C42A87A" w14:textId="77777777" w:rsidR="00711874" w:rsidRDefault="0071187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4464608" w14:textId="77777777" w:rsidR="00711874" w:rsidRDefault="0071187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Council </w:t>
      </w:r>
      <w:proofErr w:type="gramStart"/>
      <w:r>
        <w:rPr>
          <w:rFonts w:cs="Calibri"/>
          <w:sz w:val="22"/>
          <w:szCs w:val="24"/>
        </w:rPr>
        <w:t>Depot ,</w:t>
      </w:r>
      <w:proofErr w:type="gramEnd"/>
      <w:r>
        <w:rPr>
          <w:rFonts w:cs="Calibri"/>
          <w:sz w:val="22"/>
          <w:szCs w:val="24"/>
        </w:rPr>
        <w:t xml:space="preserve"> </w:t>
      </w:r>
      <w:proofErr w:type="spellStart"/>
      <w:r>
        <w:rPr>
          <w:rFonts w:cs="Calibri"/>
          <w:sz w:val="22"/>
          <w:szCs w:val="24"/>
        </w:rPr>
        <w:t>Bepton</w:t>
      </w:r>
      <w:proofErr w:type="spellEnd"/>
      <w:r>
        <w:rPr>
          <w:rFonts w:cs="Calibri"/>
          <w:sz w:val="22"/>
          <w:szCs w:val="24"/>
        </w:rPr>
        <w:t xml:space="preserve"> Road, Midhurst, West Sussex, GU29 9QX</w:t>
      </w:r>
    </w:p>
    <w:p w14:paraId="26F98889" w14:textId="77777777" w:rsidR="00711874" w:rsidRDefault="00711874">
      <w:pPr>
        <w:rPr>
          <w:rFonts w:cs="Calibri"/>
          <w:sz w:val="22"/>
          <w:szCs w:val="24"/>
        </w:rPr>
      </w:pPr>
    </w:p>
    <w:p w14:paraId="4DF7AB43" w14:textId="77777777" w:rsidR="00711874" w:rsidRDefault="00711874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11 December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11 December 2025</w:t>
      </w:r>
    </w:p>
    <w:p w14:paraId="31720BB9" w14:textId="77777777" w:rsidR="00711874" w:rsidRDefault="00711874">
      <w:pPr>
        <w:rPr>
          <w:rFonts w:cs="Calibri"/>
          <w:sz w:val="22"/>
          <w:szCs w:val="24"/>
        </w:rPr>
      </w:pPr>
    </w:p>
    <w:p w14:paraId="7F387EA3" w14:textId="77777777" w:rsidR="00711874" w:rsidRDefault="00711874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355F2987" w14:textId="77777777" w:rsidR="00711874" w:rsidRDefault="0071187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This proposal is for removal of a condition relating to a development which was previously called in by the SDNPA as a strategically significant development and which has the potential  to have a significant impact on the natural beauty, wildlife, and cultural heritage, and opportunities for the understanding and enjoyment of the National Park and as such, the two purposes of designation.</w:t>
      </w:r>
    </w:p>
    <w:p w14:paraId="1EC8F2B1" w14:textId="77777777" w:rsidR="00711874" w:rsidRDefault="00711874">
      <w:pPr>
        <w:rPr>
          <w:rFonts w:cs="Calibri"/>
          <w:sz w:val="22"/>
          <w:szCs w:val="24"/>
        </w:rPr>
      </w:pPr>
    </w:p>
    <w:p w14:paraId="1E133131" w14:textId="77777777" w:rsidR="00711874" w:rsidRDefault="0071187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The current proposal will be handled by the SDNPA </w:t>
      </w:r>
      <w:proofErr w:type="gramStart"/>
      <w:r>
        <w:rPr>
          <w:sz w:val="22"/>
          <w:szCs w:val="24"/>
        </w:rPr>
        <w:t>in order to</w:t>
      </w:r>
      <w:proofErr w:type="gramEnd"/>
      <w:r>
        <w:rPr>
          <w:sz w:val="22"/>
          <w:szCs w:val="24"/>
        </w:rPr>
        <w:t xml:space="preserve"> ensure the objectives of the original consent are considered and for reasons of consistency.</w:t>
      </w:r>
    </w:p>
    <w:p w14:paraId="6152E3D0" w14:textId="77777777" w:rsidR="00711874" w:rsidRDefault="0071187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This is an application for an </w:t>
      </w:r>
      <w:proofErr w:type="gramStart"/>
      <w:r>
        <w:rPr>
          <w:sz w:val="22"/>
          <w:szCs w:val="24"/>
        </w:rPr>
        <w:t>Application</w:t>
      </w:r>
      <w:proofErr w:type="gramEnd"/>
      <w:r>
        <w:rPr>
          <w:sz w:val="22"/>
          <w:szCs w:val="24"/>
        </w:rPr>
        <w:t xml:space="preserve"> to Vary of Remove Conditions that requires no formal call in as the </w:t>
      </w:r>
      <w:proofErr w:type="gramStart"/>
      <w:r>
        <w:rPr>
          <w:sz w:val="22"/>
          <w:szCs w:val="24"/>
        </w:rPr>
        <w:t>principle</w:t>
      </w:r>
      <w:proofErr w:type="gramEnd"/>
      <w:r>
        <w:rPr>
          <w:sz w:val="22"/>
          <w:szCs w:val="24"/>
        </w:rPr>
        <w:t xml:space="preserve"> case was Called in and managed by the National Park.</w:t>
      </w:r>
    </w:p>
    <w:p w14:paraId="43FA998C" w14:textId="77777777" w:rsidR="00711874" w:rsidRDefault="00711874">
      <w:pPr>
        <w:rPr>
          <w:sz w:val="22"/>
          <w:szCs w:val="24"/>
        </w:rPr>
      </w:pPr>
    </w:p>
    <w:p w14:paraId="7FE17AC7" w14:textId="77777777" w:rsidR="00711874" w:rsidRDefault="00711874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"https://planningpublicaccess.southdowns.gov.uk/online-applications/applicationDetails.do?activeTab=summary&amp;keyVal=T71V9MTUGQJ00"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08302C37" w14:textId="77777777" w:rsidR="00711874" w:rsidRDefault="00711874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3B1D00A3" w14:textId="77777777" w:rsidR="00711874" w:rsidRDefault="00711874">
      <w:pPr>
        <w:rPr>
          <w:rFonts w:cs="Calibri"/>
          <w:sz w:val="22"/>
          <w:szCs w:val="24"/>
        </w:rPr>
      </w:pPr>
    </w:p>
    <w:p w14:paraId="62AE5211" w14:textId="77777777" w:rsidR="00711874" w:rsidRDefault="00711874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AF52" w14:textId="77777777" w:rsidR="00711874" w:rsidRDefault="00711874">
      <w:r>
        <w:separator/>
      </w:r>
    </w:p>
  </w:endnote>
  <w:endnote w:type="continuationSeparator" w:id="0">
    <w:p w14:paraId="6CCF3882" w14:textId="77777777" w:rsidR="00711874" w:rsidRDefault="0071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D58E" w14:textId="77777777" w:rsidR="00711874" w:rsidRDefault="00711874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7ACC" w14:textId="77777777" w:rsidR="00711874" w:rsidRDefault="00711874">
      <w:r>
        <w:separator/>
      </w:r>
    </w:p>
  </w:footnote>
  <w:footnote w:type="continuationSeparator" w:id="0">
    <w:p w14:paraId="564E9E5E" w14:textId="77777777" w:rsidR="00711874" w:rsidRDefault="0071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74"/>
    <w:rsid w:val="00711874"/>
    <w:rsid w:val="00D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DEF1F"/>
  <w14:defaultImageDpi w14:val="0"/>
  <w15:docId w15:val="{D52071A0-D832-41F4-8698-A24BD0BF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2025-12-16T07:04:00Z</dcterms:created>
  <dcterms:modified xsi:type="dcterms:W3CDTF">2025-12-16T07:04:00Z</dcterms:modified>
</cp:coreProperties>
</file>